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B8" w:rsidRPr="00BB2428" w:rsidRDefault="004973BF" w:rsidP="00DC78B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BB2428">
        <w:rPr>
          <w:rFonts w:eastAsia="Times New Roman" w:cstheme="minorHAnsi"/>
          <w:b/>
          <w:bCs/>
          <w:sz w:val="24"/>
          <w:szCs w:val="24"/>
        </w:rPr>
        <w:t>Improved Cook Stove (</w:t>
      </w:r>
      <w:proofErr w:type="spellStart"/>
      <w:r w:rsidRPr="00BB2428">
        <w:rPr>
          <w:rFonts w:eastAsia="Times New Roman" w:cstheme="minorHAnsi"/>
          <w:b/>
          <w:bCs/>
          <w:sz w:val="24"/>
          <w:szCs w:val="24"/>
        </w:rPr>
        <w:t>Banglar</w:t>
      </w:r>
      <w:proofErr w:type="spellEnd"/>
      <w:r w:rsidRPr="00BB2428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B2428">
        <w:rPr>
          <w:rFonts w:eastAsia="Times New Roman" w:cstheme="minorHAnsi"/>
          <w:b/>
          <w:bCs/>
          <w:sz w:val="24"/>
          <w:szCs w:val="24"/>
        </w:rPr>
        <w:t>Unan</w:t>
      </w:r>
      <w:proofErr w:type="spellEnd"/>
      <w:r w:rsidRPr="00BB2428">
        <w:rPr>
          <w:rFonts w:eastAsia="Times New Roman" w:cstheme="minorHAnsi"/>
          <w:b/>
          <w:bCs/>
          <w:sz w:val="24"/>
          <w:szCs w:val="24"/>
        </w:rPr>
        <w:t>)</w:t>
      </w:r>
    </w:p>
    <w:p w:rsidR="00DC78B8" w:rsidRPr="00BB2428" w:rsidRDefault="00DC78B8" w:rsidP="00DC78B8">
      <w:pPr>
        <w:spacing w:after="0" w:line="240" w:lineRule="auto"/>
        <w:jc w:val="both"/>
        <w:rPr>
          <w:noProof/>
          <w:sz w:val="24"/>
          <w:szCs w:val="24"/>
        </w:rPr>
      </w:pPr>
    </w:p>
    <w:p w:rsidR="004973BF" w:rsidRPr="00BB2428" w:rsidRDefault="00DC78B8" w:rsidP="004973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2428">
        <w:rPr>
          <w:rFonts w:eastAsia="Times New Roman" w:cstheme="minorHAnsi"/>
          <w:b/>
          <w:sz w:val="24"/>
          <w:szCs w:val="24"/>
        </w:rPr>
        <w:t xml:space="preserve">Basic Principal: </w:t>
      </w:r>
      <w:r w:rsidR="004973BF" w:rsidRPr="00BB2428">
        <w:rPr>
          <w:rFonts w:cstheme="minorHAnsi"/>
          <w:sz w:val="24"/>
          <w:szCs w:val="24"/>
        </w:rPr>
        <w:t>CCDB has partnered with the Institute of Fuel Research and Development (IFRD) of Bangladesh Council for Scientific and Industrial Research (BCSIR) for develop</w:t>
      </w:r>
      <w:r w:rsidR="00B95D2A">
        <w:rPr>
          <w:rFonts w:cstheme="minorHAnsi"/>
          <w:sz w:val="24"/>
          <w:szCs w:val="24"/>
        </w:rPr>
        <w:t xml:space="preserve">ing a double burner named </w:t>
      </w:r>
      <w:proofErr w:type="spellStart"/>
      <w:r w:rsidR="00B95D2A">
        <w:rPr>
          <w:rFonts w:cstheme="minorHAnsi"/>
          <w:sz w:val="24"/>
          <w:szCs w:val="24"/>
        </w:rPr>
        <w:t>Banglar</w:t>
      </w:r>
      <w:proofErr w:type="spellEnd"/>
      <w:r w:rsidR="00B95D2A">
        <w:rPr>
          <w:rFonts w:cstheme="minorHAnsi"/>
          <w:sz w:val="24"/>
          <w:szCs w:val="24"/>
        </w:rPr>
        <w:t xml:space="preserve"> </w:t>
      </w:r>
      <w:proofErr w:type="spellStart"/>
      <w:r w:rsidR="00B95D2A">
        <w:rPr>
          <w:rFonts w:cstheme="minorHAnsi"/>
          <w:sz w:val="24"/>
          <w:szCs w:val="24"/>
        </w:rPr>
        <w:t>Unan</w:t>
      </w:r>
      <w:proofErr w:type="spellEnd"/>
      <w:r w:rsidR="004973BF" w:rsidRPr="00BB2428">
        <w:rPr>
          <w:rFonts w:cstheme="minorHAnsi"/>
          <w:sz w:val="24"/>
          <w:szCs w:val="24"/>
        </w:rPr>
        <w:t xml:space="preserve"> in accordance with the requirement of rural households. </w:t>
      </w:r>
    </w:p>
    <w:p w:rsidR="00954483" w:rsidRPr="00BB2428" w:rsidRDefault="00954483" w:rsidP="004973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4483" w:rsidRPr="00BB2428" w:rsidRDefault="00954483" w:rsidP="00954483">
      <w:pPr>
        <w:jc w:val="both"/>
        <w:rPr>
          <w:sz w:val="24"/>
          <w:szCs w:val="24"/>
        </w:rPr>
      </w:pPr>
      <w:r w:rsidRPr="00BB2428">
        <w:rPr>
          <w:sz w:val="24"/>
          <w:szCs w:val="24"/>
        </w:rPr>
        <w:t xml:space="preserve">The unique features of the </w:t>
      </w:r>
      <w:proofErr w:type="spellStart"/>
      <w:r w:rsidRPr="00BB2428">
        <w:rPr>
          <w:sz w:val="24"/>
          <w:szCs w:val="24"/>
        </w:rPr>
        <w:t>Banglar</w:t>
      </w:r>
      <w:proofErr w:type="spellEnd"/>
      <w:r w:rsidRPr="00BB2428">
        <w:rPr>
          <w:sz w:val="24"/>
          <w:szCs w:val="24"/>
        </w:rPr>
        <w:t xml:space="preserve"> </w:t>
      </w:r>
      <w:proofErr w:type="spellStart"/>
      <w:r w:rsidRPr="00BB2428">
        <w:rPr>
          <w:sz w:val="24"/>
          <w:szCs w:val="24"/>
        </w:rPr>
        <w:t>Unan</w:t>
      </w:r>
      <w:proofErr w:type="spellEnd"/>
      <w:r w:rsidRPr="00BB2428">
        <w:rPr>
          <w:sz w:val="24"/>
          <w:szCs w:val="24"/>
        </w:rPr>
        <w:t xml:space="preserve"> improved </w:t>
      </w:r>
      <w:proofErr w:type="spellStart"/>
      <w:r w:rsidRPr="00BB2428">
        <w:rPr>
          <w:sz w:val="24"/>
          <w:szCs w:val="24"/>
        </w:rPr>
        <w:t>cookstove</w:t>
      </w:r>
      <w:proofErr w:type="spellEnd"/>
      <w:r w:rsidRPr="00BB2428">
        <w:rPr>
          <w:sz w:val="24"/>
          <w:szCs w:val="24"/>
        </w:rPr>
        <w:t xml:space="preserve"> are:</w:t>
      </w:r>
    </w:p>
    <w:p w:rsidR="00954483" w:rsidRPr="00BB2428" w:rsidRDefault="00954483" w:rsidP="00954483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BB2428">
        <w:rPr>
          <w:sz w:val="24"/>
          <w:szCs w:val="24"/>
        </w:rPr>
        <w:t>Ultra-high thermal efficiency of 40.40%, resulting in up to 75% fuelwood savings</w:t>
      </w:r>
    </w:p>
    <w:p w:rsidR="00954483" w:rsidRPr="00BB2428" w:rsidRDefault="00954483" w:rsidP="00954483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BB2428">
        <w:rPr>
          <w:sz w:val="24"/>
          <w:szCs w:val="24"/>
        </w:rPr>
        <w:t>Two burner design (ease of use for all cooking tasks)</w:t>
      </w:r>
    </w:p>
    <w:p w:rsidR="00954483" w:rsidRPr="00BB2428" w:rsidRDefault="00954483" w:rsidP="00954483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BB2428">
        <w:rPr>
          <w:sz w:val="24"/>
          <w:szCs w:val="24"/>
        </w:rPr>
        <w:t>Hybrid use: indoors with chimney (during rainy season), outdoors (during dry season)</w:t>
      </w:r>
    </w:p>
    <w:p w:rsidR="00954483" w:rsidRPr="00BB2428" w:rsidRDefault="00954483" w:rsidP="00954483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BB2428">
        <w:rPr>
          <w:sz w:val="24"/>
          <w:szCs w:val="24"/>
        </w:rPr>
        <w:t>Burns all fuels (not limited to fuelwood, supports the common use of leaves and twigs during dry season)</w:t>
      </w:r>
    </w:p>
    <w:p w:rsidR="00954483" w:rsidRPr="00BB2428" w:rsidRDefault="00954483" w:rsidP="00954483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BB2428">
        <w:rPr>
          <w:sz w:val="24"/>
          <w:szCs w:val="24"/>
        </w:rPr>
        <w:t>High durability and long life (cast iron burning chamber, stainless steel cover, refractory wool insulation)</w:t>
      </w:r>
    </w:p>
    <w:p w:rsidR="004973BF" w:rsidRPr="00B95D2A" w:rsidRDefault="00954483" w:rsidP="00B95D2A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BB2428">
        <w:rPr>
          <w:sz w:val="24"/>
          <w:szCs w:val="24"/>
        </w:rPr>
        <w:t>Designed in Bangladesh, made in Bangladesh</w:t>
      </w:r>
    </w:p>
    <w:p w:rsidR="00DC78B8" w:rsidRPr="00BB2428" w:rsidRDefault="00DC78B8" w:rsidP="00DC78B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BB2428">
        <w:rPr>
          <w:rFonts w:eastAsia="Times New Roman" w:cstheme="minorHAnsi"/>
          <w:b/>
          <w:sz w:val="24"/>
          <w:szCs w:val="24"/>
        </w:rPr>
        <w:t>Benefit for the User</w:t>
      </w:r>
      <w:r w:rsidR="00B95D2A">
        <w:rPr>
          <w:rFonts w:eastAsia="Times New Roman" w:cstheme="minorHAnsi"/>
          <w:b/>
          <w:sz w:val="24"/>
          <w:szCs w:val="24"/>
        </w:rPr>
        <w:t>:</w:t>
      </w:r>
    </w:p>
    <w:p w:rsidR="00954483" w:rsidRPr="00BB2428" w:rsidRDefault="00954483" w:rsidP="00954483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BB2428">
        <w:rPr>
          <w:rFonts w:cstheme="minorHAnsi"/>
          <w:sz w:val="24"/>
          <w:szCs w:val="24"/>
        </w:rPr>
        <w:t xml:space="preserve">Higher efficiency (Tested thermal efficiency is 40.4%, almost 4 times higher than traditional </w:t>
      </w:r>
      <w:proofErr w:type="spellStart"/>
      <w:r w:rsidRPr="00BB2428">
        <w:rPr>
          <w:rFonts w:cstheme="minorHAnsi"/>
          <w:sz w:val="24"/>
          <w:szCs w:val="24"/>
        </w:rPr>
        <w:t>cookstove</w:t>
      </w:r>
      <w:proofErr w:type="spellEnd"/>
      <w:r w:rsidRPr="00BB2428">
        <w:rPr>
          <w:rFonts w:cstheme="minorHAnsi"/>
          <w:sz w:val="24"/>
          <w:szCs w:val="24"/>
        </w:rPr>
        <w:t xml:space="preserve">) </w:t>
      </w:r>
    </w:p>
    <w:p w:rsidR="00954483" w:rsidRPr="00BB2428" w:rsidRDefault="00954483" w:rsidP="00954483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BB2428">
        <w:rPr>
          <w:rFonts w:cstheme="minorHAnsi"/>
          <w:sz w:val="24"/>
          <w:szCs w:val="24"/>
        </w:rPr>
        <w:t xml:space="preserve">Approximately 70-80% fuel wood savings </w:t>
      </w:r>
    </w:p>
    <w:p w:rsidR="00954483" w:rsidRPr="00BB2428" w:rsidRDefault="00954483" w:rsidP="00954483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BB2428">
        <w:rPr>
          <w:rFonts w:cstheme="minorHAnsi"/>
          <w:sz w:val="24"/>
          <w:szCs w:val="24"/>
        </w:rPr>
        <w:t xml:space="preserve">Weekly monetary savings around BDT. 300 </w:t>
      </w:r>
    </w:p>
    <w:p w:rsidR="00954483" w:rsidRPr="00BB2428" w:rsidRDefault="00954483" w:rsidP="00954483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BB2428">
        <w:rPr>
          <w:rFonts w:cstheme="minorHAnsi"/>
          <w:sz w:val="24"/>
          <w:szCs w:val="24"/>
        </w:rPr>
        <w:t xml:space="preserve">Time savings </w:t>
      </w:r>
      <w:r w:rsidRPr="00BB2428">
        <w:rPr>
          <w:rFonts w:cstheme="minorHAnsi"/>
          <w:sz w:val="24"/>
          <w:szCs w:val="24"/>
        </w:rPr>
        <w:t xml:space="preserve"> </w:t>
      </w:r>
    </w:p>
    <w:p w:rsidR="00954483" w:rsidRPr="00BB2428" w:rsidRDefault="00954483" w:rsidP="00954483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BB2428">
        <w:rPr>
          <w:rFonts w:cstheme="minorHAnsi"/>
          <w:sz w:val="24"/>
          <w:szCs w:val="24"/>
        </w:rPr>
        <w:t xml:space="preserve">Increased household income (as an indirect impact of time savings, reported by users during focus group discussions) </w:t>
      </w:r>
    </w:p>
    <w:p w:rsidR="00954483" w:rsidRPr="00BB2428" w:rsidRDefault="00954483" w:rsidP="00954483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BB2428">
        <w:rPr>
          <w:rFonts w:cstheme="minorHAnsi"/>
          <w:sz w:val="24"/>
          <w:szCs w:val="24"/>
        </w:rPr>
        <w:t>Reduced Indoor Pollution</w:t>
      </w:r>
    </w:p>
    <w:p w:rsidR="00954483" w:rsidRPr="00BB2428" w:rsidRDefault="00954483" w:rsidP="00954483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BB2428">
        <w:rPr>
          <w:rFonts w:cstheme="minorHAnsi"/>
          <w:sz w:val="24"/>
          <w:szCs w:val="24"/>
        </w:rPr>
        <w:t xml:space="preserve">Social </w:t>
      </w:r>
      <w:proofErr w:type="spellStart"/>
      <w:r w:rsidRPr="00BB2428">
        <w:rPr>
          <w:rFonts w:cstheme="minorHAnsi"/>
          <w:sz w:val="24"/>
          <w:szCs w:val="24"/>
        </w:rPr>
        <w:t>Upliftment</w:t>
      </w:r>
      <w:proofErr w:type="spellEnd"/>
      <w:r w:rsidRPr="00BB2428">
        <w:rPr>
          <w:rFonts w:cstheme="minorHAnsi"/>
          <w:sz w:val="24"/>
          <w:szCs w:val="24"/>
        </w:rPr>
        <w:t xml:space="preserve">  </w:t>
      </w:r>
    </w:p>
    <w:p w:rsidR="00954483" w:rsidRPr="00BB2428" w:rsidRDefault="00954483" w:rsidP="00954483">
      <w:pPr>
        <w:pStyle w:val="ListParagraph"/>
        <w:numPr>
          <w:ilvl w:val="1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BB2428">
        <w:rPr>
          <w:rFonts w:cstheme="minorHAnsi"/>
          <w:sz w:val="24"/>
          <w:szCs w:val="24"/>
        </w:rPr>
        <w:t>Empowerment of women</w:t>
      </w:r>
    </w:p>
    <w:p w:rsidR="00954483" w:rsidRPr="00BB2428" w:rsidRDefault="00954483" w:rsidP="00954483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BB2428">
        <w:rPr>
          <w:rFonts w:cstheme="minorHAnsi"/>
          <w:sz w:val="24"/>
          <w:szCs w:val="24"/>
        </w:rPr>
        <w:t xml:space="preserve">Advantages compared to other existing ICS models in Bangladesh: </w:t>
      </w:r>
    </w:p>
    <w:p w:rsidR="00954483" w:rsidRPr="00BB2428" w:rsidRDefault="00954483" w:rsidP="00954483">
      <w:pPr>
        <w:pStyle w:val="ListParagraph"/>
        <w:numPr>
          <w:ilvl w:val="1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BB2428">
        <w:rPr>
          <w:rFonts w:cstheme="minorHAnsi"/>
          <w:sz w:val="24"/>
          <w:szCs w:val="24"/>
        </w:rPr>
        <w:t>Higher usage/adoption rate</w:t>
      </w:r>
    </w:p>
    <w:p w:rsidR="00954483" w:rsidRPr="00BB2428" w:rsidRDefault="00954483" w:rsidP="00954483">
      <w:pPr>
        <w:pStyle w:val="ListParagraph"/>
        <w:numPr>
          <w:ilvl w:val="1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BB2428">
        <w:rPr>
          <w:rFonts w:cstheme="minorHAnsi"/>
          <w:sz w:val="24"/>
          <w:szCs w:val="24"/>
        </w:rPr>
        <w:t>Unique and attractive product design</w:t>
      </w:r>
    </w:p>
    <w:p w:rsidR="00954483" w:rsidRPr="00BB2428" w:rsidRDefault="00954483" w:rsidP="00954483">
      <w:pPr>
        <w:pStyle w:val="ListParagraph"/>
        <w:numPr>
          <w:ilvl w:val="1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BB2428">
        <w:rPr>
          <w:rFonts w:cstheme="minorHAnsi"/>
          <w:sz w:val="24"/>
          <w:szCs w:val="24"/>
        </w:rPr>
        <w:t xml:space="preserve">User friendliness: Fully compatible with traditional </w:t>
      </w:r>
      <w:proofErr w:type="spellStart"/>
      <w:r w:rsidRPr="00BB2428">
        <w:rPr>
          <w:rFonts w:cstheme="minorHAnsi"/>
          <w:sz w:val="24"/>
          <w:szCs w:val="24"/>
        </w:rPr>
        <w:t>cookstove</w:t>
      </w:r>
      <w:proofErr w:type="spellEnd"/>
      <w:r w:rsidRPr="00BB2428">
        <w:rPr>
          <w:rFonts w:cstheme="minorHAnsi"/>
          <w:sz w:val="24"/>
          <w:szCs w:val="24"/>
        </w:rPr>
        <w:t xml:space="preserve"> Durability (compared with other ICS technologies)</w:t>
      </w:r>
    </w:p>
    <w:p w:rsidR="00954483" w:rsidRPr="00BB2428" w:rsidRDefault="00954483" w:rsidP="00954483">
      <w:pPr>
        <w:pStyle w:val="ListParagraph"/>
        <w:numPr>
          <w:ilvl w:val="1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BB2428">
        <w:rPr>
          <w:rFonts w:cstheme="minorHAnsi"/>
          <w:sz w:val="24"/>
          <w:szCs w:val="24"/>
        </w:rPr>
        <w:t>Very high built quality</w:t>
      </w:r>
    </w:p>
    <w:p w:rsidR="00DC78B8" w:rsidRPr="00BB2428" w:rsidRDefault="00DC78B8" w:rsidP="00DC78B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BB2428" w:rsidRDefault="00DC78B8" w:rsidP="00BB242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2428">
        <w:rPr>
          <w:rFonts w:eastAsia="Times New Roman" w:cstheme="minorHAnsi"/>
          <w:b/>
          <w:sz w:val="24"/>
          <w:szCs w:val="24"/>
        </w:rPr>
        <w:t xml:space="preserve">Contribution to Climate Change Mitigation: </w:t>
      </w:r>
      <w:r w:rsidR="00BB2428" w:rsidRPr="00BB2428">
        <w:rPr>
          <w:rFonts w:eastAsia="Times New Roman" w:cstheme="minorHAnsi"/>
          <w:sz w:val="24"/>
          <w:szCs w:val="24"/>
        </w:rPr>
        <w:t>The emission of small particles, carbon monoxide and other noxious fumes from traditional cook stoves or open fire cooking is quantified up to 100 times higher than the</w:t>
      </w:r>
      <w:r w:rsidR="00BB2428">
        <w:rPr>
          <w:rFonts w:eastAsia="Times New Roman" w:cstheme="minorHAnsi"/>
          <w:sz w:val="24"/>
          <w:szCs w:val="24"/>
        </w:rPr>
        <w:t xml:space="preserve"> recommended limits. </w:t>
      </w:r>
      <w:proofErr w:type="spellStart"/>
      <w:r w:rsidR="00BB2428">
        <w:rPr>
          <w:rFonts w:eastAsia="Times New Roman" w:cstheme="minorHAnsi"/>
          <w:sz w:val="24"/>
          <w:szCs w:val="24"/>
        </w:rPr>
        <w:t>Banglar</w:t>
      </w:r>
      <w:proofErr w:type="spellEnd"/>
      <w:r w:rsidR="00BB242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B2428">
        <w:rPr>
          <w:rFonts w:eastAsia="Times New Roman" w:cstheme="minorHAnsi"/>
          <w:sz w:val="24"/>
          <w:szCs w:val="24"/>
        </w:rPr>
        <w:t>Unan</w:t>
      </w:r>
      <w:proofErr w:type="spellEnd"/>
      <w:r w:rsidR="00BB2428" w:rsidRPr="00BB2428">
        <w:rPr>
          <w:rFonts w:eastAsia="Times New Roman" w:cstheme="minorHAnsi"/>
          <w:sz w:val="24"/>
          <w:szCs w:val="24"/>
        </w:rPr>
        <w:t xml:space="preserve"> reduces emission of greenhouse gases (carbon di-oxide and methane) and black carbon discharge. Secondly, if we compare </w:t>
      </w:r>
      <w:proofErr w:type="spellStart"/>
      <w:r w:rsidR="00BB2428">
        <w:rPr>
          <w:rFonts w:eastAsia="Times New Roman" w:cstheme="minorHAnsi"/>
          <w:sz w:val="24"/>
          <w:szCs w:val="24"/>
        </w:rPr>
        <w:t>Banglar</w:t>
      </w:r>
      <w:proofErr w:type="spellEnd"/>
      <w:r w:rsidR="00BB242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B2428">
        <w:rPr>
          <w:rFonts w:eastAsia="Times New Roman" w:cstheme="minorHAnsi"/>
          <w:sz w:val="24"/>
          <w:szCs w:val="24"/>
        </w:rPr>
        <w:t>Unan</w:t>
      </w:r>
      <w:proofErr w:type="spellEnd"/>
      <w:r w:rsidR="00BB2428" w:rsidRPr="00BB2428">
        <w:rPr>
          <w:rFonts w:eastAsia="Times New Roman" w:cstheme="minorHAnsi"/>
          <w:sz w:val="24"/>
          <w:szCs w:val="24"/>
        </w:rPr>
        <w:t xml:space="preserve"> combustion with traditional stoves, it can use a wider variety of fuels more effectively; in this way it saves fuel. Which means prevention of deforestation proc</w:t>
      </w:r>
      <w:bookmarkStart w:id="0" w:name="_GoBack"/>
      <w:bookmarkEnd w:id="0"/>
      <w:r w:rsidR="00BB2428" w:rsidRPr="00BB2428">
        <w:rPr>
          <w:rFonts w:eastAsia="Times New Roman" w:cstheme="minorHAnsi"/>
          <w:sz w:val="24"/>
          <w:szCs w:val="24"/>
        </w:rPr>
        <w:t xml:space="preserve">ess in the rural areas in Bangladesh. </w:t>
      </w:r>
    </w:p>
    <w:p w:rsidR="00BB2428" w:rsidRPr="00BB2428" w:rsidRDefault="00BB2428" w:rsidP="00BB242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C78B8" w:rsidRPr="00BB2428" w:rsidRDefault="00DC78B8" w:rsidP="00DC78B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B2428">
        <w:rPr>
          <w:rFonts w:eastAsia="Times New Roman" w:cstheme="minorHAnsi"/>
          <w:b/>
          <w:sz w:val="24"/>
          <w:szCs w:val="24"/>
        </w:rPr>
        <w:t>Regional Feasibility:</w:t>
      </w:r>
      <w:r w:rsidRPr="00BB2428">
        <w:rPr>
          <w:rFonts w:cstheme="minorHAnsi"/>
          <w:sz w:val="24"/>
          <w:szCs w:val="24"/>
        </w:rPr>
        <w:t xml:space="preserve"> All areas.  </w:t>
      </w:r>
    </w:p>
    <w:p w:rsidR="00DC78B8" w:rsidRPr="00BB2428" w:rsidRDefault="00DC78B8" w:rsidP="00DC78B8">
      <w:pPr>
        <w:spacing w:after="0" w:line="240" w:lineRule="auto"/>
        <w:jc w:val="both"/>
        <w:rPr>
          <w:sz w:val="24"/>
          <w:szCs w:val="24"/>
        </w:rPr>
      </w:pPr>
    </w:p>
    <w:p w:rsidR="00DC78B8" w:rsidRPr="00BB2428" w:rsidRDefault="00DC78B8" w:rsidP="00DC78B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BB2428">
        <w:rPr>
          <w:rFonts w:eastAsia="Times New Roman" w:cstheme="minorHAnsi"/>
          <w:b/>
          <w:sz w:val="24"/>
          <w:szCs w:val="24"/>
        </w:rPr>
        <w:lastRenderedPageBreak/>
        <w:t>How to purchase</w:t>
      </w:r>
    </w:p>
    <w:p w:rsidR="00DC78B8" w:rsidRPr="00BB2428" w:rsidRDefault="00954483" w:rsidP="00DC78B8">
      <w:pPr>
        <w:spacing w:after="0" w:line="240" w:lineRule="auto"/>
        <w:jc w:val="both"/>
        <w:rPr>
          <w:sz w:val="24"/>
          <w:szCs w:val="24"/>
        </w:rPr>
      </w:pPr>
      <w:r w:rsidRPr="00BB2428">
        <w:rPr>
          <w:sz w:val="24"/>
          <w:szCs w:val="24"/>
        </w:rPr>
        <w:t>Contact with CCDB.</w:t>
      </w:r>
    </w:p>
    <w:p w:rsidR="00954483" w:rsidRPr="00BB2428" w:rsidRDefault="00954483" w:rsidP="00DC78B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78B8" w:rsidRPr="00BB2428" w:rsidRDefault="00DC78B8" w:rsidP="00DC78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2428">
        <w:rPr>
          <w:rFonts w:eastAsia="Times New Roman" w:cstheme="minorHAnsi"/>
          <w:b/>
          <w:sz w:val="24"/>
          <w:szCs w:val="24"/>
        </w:rPr>
        <w:t xml:space="preserve">Cost: </w:t>
      </w:r>
      <w:r w:rsidR="00954483" w:rsidRPr="00BB2428">
        <w:rPr>
          <w:rFonts w:eastAsia="Times New Roman" w:cstheme="minorHAnsi"/>
          <w:sz w:val="24"/>
          <w:szCs w:val="24"/>
        </w:rPr>
        <w:t>Cost range around BDT 8000 – 8500 including manufacturing, assembling and transportation cost.</w:t>
      </w:r>
      <w:r w:rsidRPr="00BB2428">
        <w:rPr>
          <w:rFonts w:eastAsia="Times New Roman" w:cstheme="minorHAnsi"/>
          <w:b/>
          <w:sz w:val="24"/>
          <w:szCs w:val="24"/>
        </w:rPr>
        <w:t xml:space="preserve"> </w:t>
      </w:r>
    </w:p>
    <w:p w:rsidR="00DC78B8" w:rsidRPr="00BB2428" w:rsidRDefault="00DC78B8" w:rsidP="00DC78B8">
      <w:pPr>
        <w:spacing w:after="0" w:line="240" w:lineRule="auto"/>
        <w:jc w:val="both"/>
        <w:rPr>
          <w:sz w:val="24"/>
          <w:szCs w:val="24"/>
        </w:rPr>
      </w:pPr>
    </w:p>
    <w:p w:rsidR="00F40A2A" w:rsidRPr="00BB2428" w:rsidRDefault="00F40A2A">
      <w:pPr>
        <w:rPr>
          <w:sz w:val="24"/>
          <w:szCs w:val="24"/>
        </w:rPr>
      </w:pPr>
    </w:p>
    <w:sectPr w:rsidR="00F40A2A" w:rsidRPr="00BB2428" w:rsidSect="007A52A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431E"/>
    <w:multiLevelType w:val="hybridMultilevel"/>
    <w:tmpl w:val="145A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5B68"/>
    <w:multiLevelType w:val="hybridMultilevel"/>
    <w:tmpl w:val="C2DC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E7ABC"/>
    <w:multiLevelType w:val="hybridMultilevel"/>
    <w:tmpl w:val="F3686EC0"/>
    <w:lvl w:ilvl="0" w:tplc="86F4DC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FF1E6D"/>
    <w:multiLevelType w:val="hybridMultilevel"/>
    <w:tmpl w:val="E71CA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38E1"/>
    <w:multiLevelType w:val="hybridMultilevel"/>
    <w:tmpl w:val="B2A0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92"/>
    <w:rsid w:val="000C5B46"/>
    <w:rsid w:val="00233E4E"/>
    <w:rsid w:val="00367F92"/>
    <w:rsid w:val="004973BF"/>
    <w:rsid w:val="004A359E"/>
    <w:rsid w:val="007A52AF"/>
    <w:rsid w:val="00954483"/>
    <w:rsid w:val="00A6550B"/>
    <w:rsid w:val="00AA2382"/>
    <w:rsid w:val="00B95D2A"/>
    <w:rsid w:val="00BB2428"/>
    <w:rsid w:val="00BE0215"/>
    <w:rsid w:val="00BE4551"/>
    <w:rsid w:val="00DA631F"/>
    <w:rsid w:val="00DC78B8"/>
    <w:rsid w:val="00E43D20"/>
    <w:rsid w:val="00E909E4"/>
    <w:rsid w:val="00F4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0754"/>
  <w15:chartTrackingRefBased/>
  <w15:docId w15:val="{10322632-C342-4070-80B5-4196A7C0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8B8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15</cp:revision>
  <dcterms:created xsi:type="dcterms:W3CDTF">2021-01-04T03:47:00Z</dcterms:created>
  <dcterms:modified xsi:type="dcterms:W3CDTF">2021-01-17T04:10:00Z</dcterms:modified>
</cp:coreProperties>
</file>